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8083" w14:textId="0610CAA8" w:rsidR="00863641" w:rsidRDefault="00863641" w:rsidP="00863641">
      <w:pPr>
        <w:pStyle w:val="Heading1"/>
      </w:pPr>
      <w:r w:rsidRPr="00863641">
        <w:t>Instructions for Students</w:t>
      </w:r>
    </w:p>
    <w:p w14:paraId="3ADFF74C" w14:textId="0BF9AC74" w:rsidR="00863641" w:rsidRDefault="00863641" w:rsidP="00863641">
      <w:pPr>
        <w:pStyle w:val="Heading3"/>
      </w:pPr>
      <w:r>
        <w:t>Requesting Alternative Materials</w:t>
      </w:r>
      <w:r w:rsidRPr="00863641">
        <w:t>:</w:t>
      </w:r>
    </w:p>
    <w:p w14:paraId="6333242E" w14:textId="672A26AF" w:rsidR="00CB593D" w:rsidRPr="00013186" w:rsidRDefault="00013186" w:rsidP="00CB593D">
      <w:pPr>
        <w:rPr>
          <w:b/>
          <w:bCs/>
        </w:rPr>
      </w:pPr>
      <w:r>
        <w:t xml:space="preserve">The Accessible Education Center offers a service in which students can request that materials from their courses be converted into a more accessible format. The request is received by our Accessible Technology Department, who can then begin work on converting the materials. </w:t>
      </w:r>
      <w:r>
        <w:rPr>
          <w:b/>
          <w:bCs/>
        </w:rPr>
        <w:t>It is important to note that this can be a lengthy process, so students are advised to submit their requests sooner rather than later. It should also be noted that if you require testing materials converted, please discuss with your instructor.</w:t>
      </w:r>
    </w:p>
    <w:p w14:paraId="1B9EA054" w14:textId="2BB1AEE7" w:rsidR="00CB593D" w:rsidRDefault="00000000" w:rsidP="00CB593D">
      <w:pPr>
        <w:pStyle w:val="ListParagraph"/>
        <w:numPr>
          <w:ilvl w:val="0"/>
          <w:numId w:val="2"/>
        </w:numPr>
      </w:pPr>
      <w:hyperlink r:id="rId5" w:history="1">
        <w:r w:rsidR="00CB593D" w:rsidRPr="00CB593D">
          <w:rPr>
            <w:rStyle w:val="Hyperlink"/>
          </w:rPr>
          <w:t>Log in to AEC Connect</w:t>
        </w:r>
      </w:hyperlink>
      <w:r w:rsidR="00CB593D" w:rsidRPr="00CB593D">
        <w:t xml:space="preserve"> with your </w:t>
      </w:r>
      <w:proofErr w:type="spellStart"/>
      <w:r w:rsidR="00CB593D" w:rsidRPr="00CB593D">
        <w:t>DuckID</w:t>
      </w:r>
      <w:proofErr w:type="spellEnd"/>
      <w:r w:rsidR="00CB593D" w:rsidRPr="00CB593D">
        <w:t xml:space="preserve"> and password. This will take you to your Dashboard.</w:t>
      </w:r>
    </w:p>
    <w:p w14:paraId="48633EAD" w14:textId="64A39A2C" w:rsidR="00CB593D" w:rsidRDefault="00CB593D" w:rsidP="00CB593D">
      <w:pPr>
        <w:pStyle w:val="ListParagraph"/>
        <w:numPr>
          <w:ilvl w:val="0"/>
          <w:numId w:val="2"/>
        </w:numPr>
      </w:pPr>
      <w:r w:rsidRPr="00CB593D">
        <w:t>Find the box titled “</w:t>
      </w:r>
      <w:r>
        <w:t>Accommodations</w:t>
      </w:r>
      <w:r w:rsidRPr="00CB593D">
        <w:t>”</w:t>
      </w:r>
      <w:r>
        <w:t xml:space="preserve"> on the left side of the page</w:t>
      </w:r>
      <w:r w:rsidR="005D0C78">
        <w:t>.</w:t>
      </w:r>
    </w:p>
    <w:p w14:paraId="40239083" w14:textId="735E8743" w:rsidR="00CB593D" w:rsidRDefault="00CB593D" w:rsidP="00CB593D">
      <w:pPr>
        <w:pStyle w:val="ListParagraph"/>
        <w:numPr>
          <w:ilvl w:val="0"/>
          <w:numId w:val="2"/>
        </w:numPr>
      </w:pPr>
      <w:r w:rsidRPr="00CB593D">
        <w:t>Click</w:t>
      </w:r>
      <w:r>
        <w:t xml:space="preserve"> "Alternative Formats"</w:t>
      </w:r>
      <w:r w:rsidR="005D0C78">
        <w:t>.</w:t>
      </w:r>
    </w:p>
    <w:p w14:paraId="0050AEDE" w14:textId="68D06447" w:rsidR="00CB593D" w:rsidRDefault="00CF37AF" w:rsidP="00CF37AF">
      <w:pPr>
        <w:ind w:left="432"/>
      </w:pPr>
      <w:r>
        <w:rPr>
          <w:noProof/>
        </w:rPr>
        <w:drawing>
          <wp:inline distT="0" distB="0" distL="0" distR="0" wp14:anchorId="2719C4FD" wp14:editId="1124D4B2">
            <wp:extent cx="2374194" cy="3377273"/>
            <wp:effectExtent l="0" t="0" r="0" b="0"/>
            <wp:docPr id="1923301081" name="Picture 2" descr="A screenshot of the homepage for AEC Connect with a blue box around the &quot;Alternative Formats&quo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01081" name="Picture 2" descr="A screenshot of the homepage for AEC Connect with a blue box around the &quot;Alternative Formats&quot; ta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2496" cy="3389082"/>
                    </a:xfrm>
                    <a:prstGeom prst="rect">
                      <a:avLst/>
                    </a:prstGeom>
                    <a:noFill/>
                    <a:ln>
                      <a:noFill/>
                    </a:ln>
                  </pic:spPr>
                </pic:pic>
              </a:graphicData>
            </a:graphic>
          </wp:inline>
        </w:drawing>
      </w:r>
    </w:p>
    <w:p w14:paraId="67181A61" w14:textId="0C780A28" w:rsidR="00CF37AF" w:rsidRDefault="00DC1AF9" w:rsidP="00CF37AF">
      <w:pPr>
        <w:pStyle w:val="ListParagraph"/>
        <w:numPr>
          <w:ilvl w:val="0"/>
          <w:numId w:val="2"/>
        </w:numPr>
      </w:pPr>
      <w:r w:rsidRPr="00DC1AF9">
        <w:t>In the top right corner, click on "Requests"</w:t>
      </w:r>
      <w:r w:rsidR="005D0C78">
        <w:t>.</w:t>
      </w:r>
    </w:p>
    <w:p w14:paraId="413F3BEA" w14:textId="3E00B08B" w:rsidR="00CF37AF" w:rsidRDefault="00CF37AF" w:rsidP="00CF37AF">
      <w:pPr>
        <w:pStyle w:val="ListParagraph"/>
        <w:ind w:left="432"/>
      </w:pPr>
      <w:r>
        <w:rPr>
          <w:noProof/>
        </w:rPr>
        <w:lastRenderedPageBreak/>
        <w:drawing>
          <wp:inline distT="0" distB="0" distL="0" distR="0" wp14:anchorId="26BEBB49" wp14:editId="64439E82">
            <wp:extent cx="3022485" cy="2886701"/>
            <wp:effectExtent l="0" t="0" r="0" b="0"/>
            <wp:docPr id="254573633" name="Picture 3" descr="A screenshot of the Alternative Formats page for AEC Connect with a blue box around the &quot;Requests&quo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73633" name="Picture 3" descr="A screenshot of the Alternative Formats page for AEC Connect with a blue box around the &quot;Requests&quot; ta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0675" cy="2894523"/>
                    </a:xfrm>
                    <a:prstGeom prst="rect">
                      <a:avLst/>
                    </a:prstGeom>
                    <a:noFill/>
                    <a:ln>
                      <a:noFill/>
                    </a:ln>
                  </pic:spPr>
                </pic:pic>
              </a:graphicData>
            </a:graphic>
          </wp:inline>
        </w:drawing>
      </w:r>
    </w:p>
    <w:p w14:paraId="2A446E3C" w14:textId="5E9F9645" w:rsidR="00DC1AF9" w:rsidRDefault="00DC1AF9" w:rsidP="00DC1AF9">
      <w:pPr>
        <w:pStyle w:val="ListParagraph"/>
        <w:numPr>
          <w:ilvl w:val="0"/>
          <w:numId w:val="2"/>
        </w:numPr>
      </w:pPr>
      <w:r>
        <w:t>Scroll down until you find a box labeled "Reading Materials"</w:t>
      </w:r>
    </w:p>
    <w:p w14:paraId="6A2E72CE" w14:textId="565F176A" w:rsidR="00DC1AF9" w:rsidRDefault="00CF37AF" w:rsidP="00CF37AF">
      <w:pPr>
        <w:ind w:left="432"/>
      </w:pPr>
      <w:r>
        <w:rPr>
          <w:noProof/>
        </w:rPr>
        <w:drawing>
          <wp:inline distT="0" distB="0" distL="0" distR="0" wp14:anchorId="1E77BFE8" wp14:editId="2A97EBFF">
            <wp:extent cx="2387027" cy="3587755"/>
            <wp:effectExtent l="0" t="0" r="0" b="0"/>
            <wp:docPr id="994197849" name="Picture 4" descr="A screenshot of the Alternative Formats page for AEC Connect, showing a box for entering a book or reading material. There is a blue box around &quot;Reading Material&quot; and &quot;Submit Reque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97849" name="Picture 4" descr="A screenshot of the Alternative Formats page for AEC Connect, showing a box for entering a book or reading material. There is a blue box around &quot;Reading Material&quot; and &quot;Submit Request&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619" cy="3596160"/>
                    </a:xfrm>
                    <a:prstGeom prst="rect">
                      <a:avLst/>
                    </a:prstGeom>
                    <a:noFill/>
                    <a:ln>
                      <a:noFill/>
                    </a:ln>
                  </pic:spPr>
                </pic:pic>
              </a:graphicData>
            </a:graphic>
          </wp:inline>
        </w:drawing>
      </w:r>
    </w:p>
    <w:p w14:paraId="7D49BD5E" w14:textId="614835CA" w:rsidR="00DC1AF9" w:rsidRDefault="00DC1AF9" w:rsidP="00DC1AF9">
      <w:pPr>
        <w:pStyle w:val="ListParagraph"/>
        <w:numPr>
          <w:ilvl w:val="0"/>
          <w:numId w:val="2"/>
        </w:numPr>
      </w:pPr>
      <w:r w:rsidRPr="00DC1AF9">
        <w:t>Select the class from the drop-down menu, and add the Reading Material title, ISBN (If applicable), Publisher (if applicable), Author</w:t>
      </w:r>
      <w:r>
        <w:t xml:space="preserve"> </w:t>
      </w:r>
      <w:r w:rsidRPr="00DC1AF9">
        <w:t>(if applicable), Edition</w:t>
      </w:r>
      <w:r>
        <w:t xml:space="preserve"> </w:t>
      </w:r>
      <w:r w:rsidRPr="00DC1AF9">
        <w:t>(if applicable), and any Notes.</w:t>
      </w:r>
    </w:p>
    <w:p w14:paraId="21B5E382" w14:textId="5E7BF0A0" w:rsidR="00DC1AF9" w:rsidRDefault="00DC1AF9" w:rsidP="00DC1AF9">
      <w:pPr>
        <w:pStyle w:val="ListParagraph"/>
        <w:numPr>
          <w:ilvl w:val="0"/>
          <w:numId w:val="2"/>
        </w:numPr>
      </w:pPr>
      <w:r w:rsidRPr="00DC1AF9">
        <w:t>Hit 'Upload Document' in the 'Form Submission' box</w:t>
      </w:r>
      <w:r w:rsidR="009E52D8">
        <w:t xml:space="preserve"> below</w:t>
      </w:r>
      <w:r w:rsidRPr="00DC1AF9">
        <w:t>.</w:t>
      </w:r>
    </w:p>
    <w:p w14:paraId="49F4B22B" w14:textId="4F2DDF4E" w:rsidR="00DC1AF9" w:rsidRDefault="00DC1AF9" w:rsidP="00DC1AF9">
      <w:pPr>
        <w:pStyle w:val="ListParagraph"/>
        <w:numPr>
          <w:ilvl w:val="0"/>
          <w:numId w:val="2"/>
        </w:numPr>
      </w:pPr>
      <w:r w:rsidRPr="00DC1AF9">
        <w:lastRenderedPageBreak/>
        <w:t xml:space="preserve">If you submitted a book that you purchased, </w:t>
      </w:r>
      <w:r w:rsidR="009E52D8">
        <w:t>r</w:t>
      </w:r>
      <w:r w:rsidRPr="00DC1AF9">
        <w:t>eturn to the Alternative Format Page. In the top right corner, click on "Upload Receipt"</w:t>
      </w:r>
      <w:r w:rsidR="009E52D8">
        <w:t>.</w:t>
      </w:r>
      <w:r w:rsidR="00CF37AF">
        <w:rPr>
          <w:noProof/>
        </w:rPr>
        <w:drawing>
          <wp:inline distT="0" distB="0" distL="0" distR="0" wp14:anchorId="2DDC920C" wp14:editId="0B6D949A">
            <wp:extent cx="3029026" cy="2892949"/>
            <wp:effectExtent l="0" t="0" r="0" b="0"/>
            <wp:docPr id="681593905" name="Picture 5" descr="A screenshot of the Alternative Formats page for AEC Connect with a blue box around the &quot;Upload Receipt&quo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93905" name="Picture 5" descr="A screenshot of the Alternative Formats page for AEC Connect with a blue box around the &quot;Upload Receipt&quot; ta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3130" cy="2896869"/>
                    </a:xfrm>
                    <a:prstGeom prst="rect">
                      <a:avLst/>
                    </a:prstGeom>
                    <a:noFill/>
                    <a:ln>
                      <a:noFill/>
                    </a:ln>
                  </pic:spPr>
                </pic:pic>
              </a:graphicData>
            </a:graphic>
          </wp:inline>
        </w:drawing>
      </w:r>
    </w:p>
    <w:p w14:paraId="0A2C0578" w14:textId="5F6A30FC" w:rsidR="00827911" w:rsidRDefault="00827911" w:rsidP="00DC1AF9">
      <w:pPr>
        <w:pStyle w:val="ListParagraph"/>
        <w:numPr>
          <w:ilvl w:val="0"/>
          <w:numId w:val="2"/>
        </w:numPr>
      </w:pPr>
      <w:r>
        <w:t>Scroll down until you see a box labeled "Receipt Detail".</w:t>
      </w:r>
    </w:p>
    <w:p w14:paraId="47B0A89C" w14:textId="28D1EDC9" w:rsidR="00DC1AF9" w:rsidRDefault="00CF37AF" w:rsidP="00CF37AF">
      <w:pPr>
        <w:ind w:left="432"/>
      </w:pPr>
      <w:r>
        <w:rPr>
          <w:noProof/>
        </w:rPr>
        <w:drawing>
          <wp:inline distT="0" distB="0" distL="0" distR="0" wp14:anchorId="725AC34E" wp14:editId="5BF48982">
            <wp:extent cx="2462046" cy="2746537"/>
            <wp:effectExtent l="0" t="0" r="0" b="0"/>
            <wp:docPr id="1066139123" name="Picture 6" descr="A screenshot of the Alternative Formats page for AEC Connect, showing a box for entering a a receipt. There is a blue box around &quot;Receipt Detail&quot; and &quot;Upload Reque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39123" name="Picture 6" descr="A screenshot of the Alternative Formats page for AEC Connect, showing a box for entering a a receipt. There is a blue box around &quot;Receipt Detail&quot; and &quot;Upload Request&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795" cy="2749604"/>
                    </a:xfrm>
                    <a:prstGeom prst="rect">
                      <a:avLst/>
                    </a:prstGeom>
                    <a:noFill/>
                    <a:ln>
                      <a:noFill/>
                    </a:ln>
                  </pic:spPr>
                </pic:pic>
              </a:graphicData>
            </a:graphic>
          </wp:inline>
        </w:drawing>
      </w:r>
    </w:p>
    <w:p w14:paraId="3F5BBF20" w14:textId="78AD0A8C" w:rsidR="00827911" w:rsidRPr="00863641" w:rsidRDefault="00827911" w:rsidP="00827911">
      <w:pPr>
        <w:pStyle w:val="ListParagraph"/>
        <w:numPr>
          <w:ilvl w:val="0"/>
          <w:numId w:val="2"/>
        </w:numPr>
      </w:pPr>
      <w:r>
        <w:t>Upload the receipt, select which class the receipt is for, and hit submit.</w:t>
      </w:r>
    </w:p>
    <w:sectPr w:rsidR="00827911" w:rsidRPr="00863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7728"/>
    <w:multiLevelType w:val="hybridMultilevel"/>
    <w:tmpl w:val="97D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152EF"/>
    <w:multiLevelType w:val="hybridMultilevel"/>
    <w:tmpl w:val="79A644CC"/>
    <w:lvl w:ilvl="0" w:tplc="292AB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537845">
    <w:abstractNumId w:val="1"/>
  </w:num>
  <w:num w:numId="2" w16cid:durableId="6554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3641"/>
    <w:rsid w:val="00013186"/>
    <w:rsid w:val="001E1E15"/>
    <w:rsid w:val="001E5F2E"/>
    <w:rsid w:val="00222AEB"/>
    <w:rsid w:val="002763D9"/>
    <w:rsid w:val="00301F76"/>
    <w:rsid w:val="0031674E"/>
    <w:rsid w:val="003D59F5"/>
    <w:rsid w:val="00584917"/>
    <w:rsid w:val="005D0C78"/>
    <w:rsid w:val="005F415D"/>
    <w:rsid w:val="00742FAC"/>
    <w:rsid w:val="00827911"/>
    <w:rsid w:val="00863641"/>
    <w:rsid w:val="008964CE"/>
    <w:rsid w:val="009E52D8"/>
    <w:rsid w:val="00A52683"/>
    <w:rsid w:val="00B165EF"/>
    <w:rsid w:val="00CB593D"/>
    <w:rsid w:val="00CF37AF"/>
    <w:rsid w:val="00DB491F"/>
    <w:rsid w:val="00DC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86F7"/>
  <w15:docId w15:val="{33B25398-674C-489B-A2AA-2771B4B0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3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36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6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6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6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6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6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6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36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36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6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6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6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6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6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641"/>
    <w:rPr>
      <w:rFonts w:eastAsiaTheme="majorEastAsia" w:cstheme="majorBidi"/>
      <w:color w:val="272727" w:themeColor="text1" w:themeTint="D8"/>
    </w:rPr>
  </w:style>
  <w:style w:type="paragraph" w:styleId="Title">
    <w:name w:val="Title"/>
    <w:basedOn w:val="Normal"/>
    <w:next w:val="Normal"/>
    <w:link w:val="TitleChar"/>
    <w:uiPriority w:val="10"/>
    <w:qFormat/>
    <w:rsid w:val="00863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6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6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6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641"/>
    <w:pPr>
      <w:spacing w:before="160"/>
      <w:jc w:val="center"/>
    </w:pPr>
    <w:rPr>
      <w:i/>
      <w:iCs/>
      <w:color w:val="404040" w:themeColor="text1" w:themeTint="BF"/>
    </w:rPr>
  </w:style>
  <w:style w:type="character" w:customStyle="1" w:styleId="QuoteChar">
    <w:name w:val="Quote Char"/>
    <w:basedOn w:val="DefaultParagraphFont"/>
    <w:link w:val="Quote"/>
    <w:uiPriority w:val="29"/>
    <w:rsid w:val="00863641"/>
    <w:rPr>
      <w:i/>
      <w:iCs/>
      <w:color w:val="404040" w:themeColor="text1" w:themeTint="BF"/>
    </w:rPr>
  </w:style>
  <w:style w:type="paragraph" w:styleId="ListParagraph">
    <w:name w:val="List Paragraph"/>
    <w:basedOn w:val="Normal"/>
    <w:uiPriority w:val="34"/>
    <w:qFormat/>
    <w:rsid w:val="00863641"/>
    <w:pPr>
      <w:ind w:left="720"/>
      <w:contextualSpacing/>
    </w:pPr>
  </w:style>
  <w:style w:type="character" w:styleId="IntenseEmphasis">
    <w:name w:val="Intense Emphasis"/>
    <w:basedOn w:val="DefaultParagraphFont"/>
    <w:uiPriority w:val="21"/>
    <w:qFormat/>
    <w:rsid w:val="00863641"/>
    <w:rPr>
      <w:i/>
      <w:iCs/>
      <w:color w:val="0F4761" w:themeColor="accent1" w:themeShade="BF"/>
    </w:rPr>
  </w:style>
  <w:style w:type="paragraph" w:styleId="IntenseQuote">
    <w:name w:val="Intense Quote"/>
    <w:basedOn w:val="Normal"/>
    <w:next w:val="Normal"/>
    <w:link w:val="IntenseQuoteChar"/>
    <w:uiPriority w:val="30"/>
    <w:qFormat/>
    <w:rsid w:val="00863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641"/>
    <w:rPr>
      <w:i/>
      <w:iCs/>
      <w:color w:val="0F4761" w:themeColor="accent1" w:themeShade="BF"/>
    </w:rPr>
  </w:style>
  <w:style w:type="character" w:styleId="IntenseReference">
    <w:name w:val="Intense Reference"/>
    <w:basedOn w:val="DefaultParagraphFont"/>
    <w:uiPriority w:val="32"/>
    <w:qFormat/>
    <w:rsid w:val="00863641"/>
    <w:rPr>
      <w:b/>
      <w:bCs/>
      <w:smallCaps/>
      <w:color w:val="0F4761" w:themeColor="accent1" w:themeShade="BF"/>
      <w:spacing w:val="5"/>
    </w:rPr>
  </w:style>
  <w:style w:type="character" w:styleId="Hyperlink">
    <w:name w:val="Hyperlink"/>
    <w:basedOn w:val="DefaultParagraphFont"/>
    <w:uiPriority w:val="99"/>
    <w:unhideWhenUsed/>
    <w:rsid w:val="00CB593D"/>
    <w:rPr>
      <w:color w:val="467886" w:themeColor="hyperlink"/>
      <w:u w:val="single"/>
    </w:rPr>
  </w:style>
  <w:style w:type="character" w:styleId="UnresolvedMention">
    <w:name w:val="Unresolved Mention"/>
    <w:basedOn w:val="DefaultParagraphFont"/>
    <w:uiPriority w:val="99"/>
    <w:semiHidden/>
    <w:unhideWhenUsed/>
    <w:rsid w:val="00CB5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aec.uoregon.edu/using-aec-connect"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Evans</dc:creator>
  <cp:keywords/>
  <dc:description/>
  <cp:lastModifiedBy>Tessa Evans</cp:lastModifiedBy>
  <cp:revision>3</cp:revision>
  <dcterms:created xsi:type="dcterms:W3CDTF">2024-08-15T21:57:00Z</dcterms:created>
  <dcterms:modified xsi:type="dcterms:W3CDTF">2024-08-15T22:38:00Z</dcterms:modified>
</cp:coreProperties>
</file>